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Huang Ya-Chi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989 E HILLSDALE BLVD, SUITE 220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Apollomics Inc.</w:t>
              </w:r>
            </w:hyperlink>
            <w:r>
              <w:rPr/>
              <w:t xml:space="preserve"> [ </w:t>
            </w:r>
            <w:r>
              <w:rPr>
                <w:rFonts w:ascii="Times;serif" w:hAnsi="Times;serif"/>
                <w:color w:val="0000FF"/>
                <w:sz w:val="24"/>
                <w:shd w:fill="FFFFFF" w:val="clear"/>
              </w:rPr>
              <w:t>APLM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650"/>
        <w:gridCol w:w="902"/>
        <w:gridCol w:w="771"/>
        <w:gridCol w:w="599"/>
        <w:gridCol w:w="347"/>
        <w:gridCol w:w="799"/>
        <w:gridCol w:w="452"/>
        <w:gridCol w:w="614"/>
        <w:gridCol w:w="1158"/>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6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6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6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w:t>
            </w:r>
            <w:r>
              <w:rPr>
                <w:rFonts w:ascii="Times;serif" w:hAnsi="Times;serif"/>
                <w:color w:val="008000"/>
                <w:position w:val="7"/>
                <w:sz w:val="16"/>
                <w:sz w:val="20"/>
                <w:shd w:fill="FFFFFF" w:val="clear"/>
              </w:rPr>
              <w:t>(2)</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9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1146"/>
        <w:gridCol w:w="636"/>
        <w:gridCol w:w="801"/>
        <w:gridCol w:w="936"/>
        <w:gridCol w:w="831"/>
        <w:gridCol w:w="846"/>
      </w:tblGrid>
      <w:tr>
        <w:trPr>
          <w:tblHeader w:val="true"/>
        </w:trPr>
        <w:tc>
          <w:tcPr>
            <w:tcW w:w="1209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1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RSUs were granted and previously reported on a Form 3 filed March 18, 2026 and a Form 3/A filed April 9, 2026, where with respect to 500 shares vested on each of February 17, 2026, May 17, 2026, and August 17, 2026 and additional 500 shares will vest on November 17, 2026. This transaction represents the vesting of 500 RSUs on August 17,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Alison M. Pear,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297" TargetMode="External"/><Relationship Id="rId5" Type="http://schemas.openxmlformats.org/officeDocument/2006/relationships/hyperlink" Target="http://www.sec.gov/cgi-bin/browse-edgar?action=getcompany&amp;CIK=00019448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3494</Characters>
  <CharactersWithSpaces>4077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