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0" w:lineRule="exact"/>
        <w:rPr>
          <w:sz w:val="24"/>
          <w:szCs w:val="24"/>
          <w:color w:val="auto"/>
        </w:rPr>
      </w:pPr>
    </w:p>
    <w:p>
      <w:pPr>
        <w:ind w:left="340" w:right="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5"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-621665</wp:posOffset>
            </wp:positionV>
            <wp:extent cx="57785" cy="6350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500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-621665</wp:posOffset>
            </wp:positionV>
            <wp:extent cx="57785" cy="6350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500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737870</wp:posOffset>
            </wp:positionV>
            <wp:extent cx="6994525" cy="4782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4782820"/>
                    </a:xfrm>
                    <a:prstGeom prst="rect">
                      <a:avLst/>
                    </a:prstGeom>
                    <a:noFill/>
                  </pic:spPr>
                </pic:pic>
              </a:graphicData>
            </a:graphic>
          </wp:anchor>
        </w:drawing>
      </w:r>
    </w:p>
    <w:p>
      <w:pPr>
        <w:spacing w:after="0" w:line="1231" w:lineRule="exact"/>
        <w:rPr>
          <w:sz w:val="24"/>
          <w:szCs w:val="24"/>
          <w:color w:val="auto"/>
        </w:rPr>
      </w:pPr>
    </w:p>
    <w:p>
      <w:pPr>
        <w:sectPr>
          <w:pgSz w:w="11900" w:h="16838" w:orient="portrait"/>
          <w:cols w:equalWidth="0" w:num="2">
            <w:col w:w="2300" w:space="300"/>
            <w:col w:w="848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Huang Ya-Chi</w:t>
        </w:r>
      </w:hyperlink>
    </w:p>
    <w:p>
      <w:pPr>
        <w:spacing w:after="0" w:line="29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989 E HILLSDALE BLVD, SUITE 220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Apollomics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APLM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6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05/17/2026</w:t>
      </w:r>
    </w:p>
    <w:p>
      <w:pPr>
        <w:spacing w:after="0" w:line="20" w:lineRule="exact"/>
        <w:rPr>
          <w:sz w:val="24"/>
          <w:szCs w:val="24"/>
          <w:color w:val="auto"/>
        </w:rPr>
      </w:pPr>
      <w:r>
        <w:rPr>
          <w:sz w:val="24"/>
          <w:szCs w:val="24"/>
          <w:color w:val="auto"/>
        </w:rPr>
        <w:br w:type="column"/>
      </w:r>
    </w:p>
    <w:p>
      <w:pPr>
        <w:ind w:left="2" w:right="640" w:hanging="2"/>
        <w:spacing w:after="0" w:line="255"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8" w:lineRule="exact"/>
        <w:rPr>
          <w:sz w:val="24"/>
          <w:szCs w:val="24"/>
          <w:color w:val="auto"/>
        </w:rPr>
      </w:pPr>
    </w:p>
    <w:p>
      <w:pPr>
        <w:ind w:left="522"/>
        <w:spacing w:after="0"/>
        <w:tabs>
          <w:tab w:leader="none" w:pos="208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8"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2"/>
        <w:spacing w:after="0"/>
        <w:tabs>
          <w:tab w:leader="none" w:pos="208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1" w:lineRule="exact"/>
        <w:rPr>
          <w:sz w:val="24"/>
          <w:szCs w:val="24"/>
          <w:color w:val="auto"/>
        </w:rPr>
      </w:pPr>
    </w:p>
    <w:p>
      <w:pPr>
        <w:sectPr>
          <w:pgSz w:w="11900" w:h="16838" w:orient="portrait"/>
          <w:cols w:equalWidth="0" w:num="3">
            <w:col w:w="3180" w:space="720"/>
            <w:col w:w="3118" w:space="720"/>
            <w:col w:w="3342"/>
          </w:cols>
          <w:pgMar w:left="460" w:top="217" w:right="359" w:bottom="1440" w:gutter="0" w:footer="0" w:header="0"/>
          <w:type w:val="continuous"/>
        </w:sectPr>
      </w:pPr>
    </w:p>
    <w:p>
      <w:pPr>
        <w:spacing w:after="0" w:line="231"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FOSTER CITY</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94404</w:t>
            </w:r>
          </w:p>
        </w:tc>
      </w:tr>
      <w:tr>
        <w:trPr>
          <w:trHeight w:val="148"/>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3"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Person</w:t>
      </w:r>
    </w:p>
    <w:p>
      <w:pPr>
        <w:spacing w:after="0" w:line="389" w:lineRule="exact"/>
        <w:rPr>
          <w:sz w:val="24"/>
          <w:szCs w:val="24"/>
          <w:color w:val="auto"/>
        </w:rPr>
      </w:pPr>
    </w:p>
    <w:p>
      <w:pPr>
        <w:sectPr>
          <w:pgSz w:w="11900" w:h="16838" w:orient="portrait"/>
          <w:cols w:equalWidth="0" w:num="2">
            <w:col w:w="3760" w:space="14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w w:val="98"/>
              </w:rPr>
              <w:t>2A. Deemed</w:t>
            </w:r>
          </w:p>
        </w:tc>
        <w:tc>
          <w:tcPr>
            <w:tcW w:w="30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3"/>
                <w:szCs w:val="13"/>
                <w:color w:val="auto"/>
              </w:rPr>
            </w:pPr>
          </w:p>
        </w:tc>
        <w:tc>
          <w:tcPr>
            <w:tcW w:w="17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ind w:left="840"/>
              <w:spacing w:after="0" w:line="127" w:lineRule="exact"/>
              <w:rPr>
                <w:sz w:val="20"/>
                <w:szCs w:val="20"/>
                <w:color w:val="auto"/>
              </w:rPr>
            </w:pPr>
            <w:r>
              <w:rPr>
                <w:rFonts w:ascii="Arial" w:cs="Arial" w:eastAsia="Arial" w:hAnsi="Arial"/>
                <w:sz w:val="12"/>
                <w:szCs w:val="12"/>
                <w:b w:val="1"/>
                <w:bCs w:val="1"/>
                <w:color w:val="auto"/>
                <w:w w:val="92"/>
              </w:rPr>
              <w:t>Date</w:t>
            </w:r>
          </w:p>
        </w:tc>
        <w:tc>
          <w:tcPr>
            <w:tcW w:w="760" w:type="dxa"/>
            <w:vAlign w:val="bottom"/>
          </w:tcPr>
          <w:p>
            <w:pPr>
              <w:spacing w:after="0"/>
              <w:rPr>
                <w:sz w:val="11"/>
                <w:szCs w:val="11"/>
                <w:color w:val="auto"/>
              </w:rPr>
            </w:pPr>
          </w:p>
        </w:tc>
        <w:tc>
          <w:tcPr>
            <w:tcW w:w="10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40"/>
              <w:spacing w:after="0" w:line="127"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62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40"/>
              <w:spacing w:after="0" w:line="128"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36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76"/>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ORDINARY SHARES</w:t>
            </w:r>
          </w:p>
        </w:tc>
        <w:tc>
          <w:tcPr>
            <w:tcW w:w="1860" w:type="dxa"/>
            <w:vAlign w:val="bottom"/>
            <w:tcBorders>
              <w:bottom w:val="single" w:sz="8" w:color="2C2C2C"/>
            </w:tcBorders>
            <w:gridSpan w:val="2"/>
          </w:tcPr>
          <w:p>
            <w:pPr>
              <w:ind w:left="940"/>
              <w:spacing w:after="0"/>
              <w:rPr>
                <w:sz w:val="20"/>
                <w:szCs w:val="20"/>
                <w:color w:val="auto"/>
              </w:rPr>
            </w:pPr>
            <w:r>
              <w:rPr>
                <w:rFonts w:ascii="Times New Roman" w:cs="Times New Roman" w:eastAsia="Times New Roman" w:hAnsi="Times New Roman"/>
                <w:sz w:val="17"/>
                <w:szCs w:val="17"/>
                <w:color w:val="0000FF"/>
              </w:rPr>
              <w:t>05/17/2026</w:t>
            </w:r>
          </w:p>
        </w:tc>
        <w:tc>
          <w:tcPr>
            <w:tcW w:w="7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3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rPr>
              <w:t>500</w:t>
            </w:r>
            <w:r>
              <w:rPr>
                <w:rFonts w:ascii="Times New Roman" w:cs="Times New Roman" w:eastAsia="Times New Roman" w:hAnsi="Times New Roman"/>
                <w:sz w:val="21"/>
                <w:szCs w:val="21"/>
                <w:color w:val="008000"/>
                <w:vertAlign w:val="superscript"/>
              </w:rPr>
              <w:t>(2)</w:t>
            </w:r>
          </w:p>
        </w:tc>
        <w:tc>
          <w:tcPr>
            <w:tcW w:w="4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ind w:right="3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2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1,000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80" w:type="dxa"/>
            <w:vAlign w:val="bottom"/>
            <w:gridSpan w:val="10"/>
          </w:tcPr>
          <w:p>
            <w:pPr>
              <w:jc w:val="right"/>
              <w:ind w:right="9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400" w:type="dxa"/>
            <w:vAlign w:val="bottom"/>
            <w:tcBorders>
              <w:bottom w:val="single" w:sz="8" w:color="2C2C2C"/>
            </w:tcBorders>
            <w:gridSpan w:val="3"/>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40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 of</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76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of</w:t>
            </w:r>
          </w:p>
        </w:tc>
        <w:tc>
          <w:tcPr>
            <w:tcW w:w="110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140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Securities Underlying</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8"/>
              </w:rPr>
              <w:t>Code (Instr.</w:t>
            </w:r>
          </w:p>
        </w:tc>
        <w:tc>
          <w:tcPr>
            <w:tcW w:w="76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Derivative</w:t>
            </w:r>
          </w:p>
        </w:tc>
        <w:tc>
          <w:tcPr>
            <w:tcW w:w="110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140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7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w w:val="92"/>
              </w:rPr>
              <w:t>(Instr. 3 and 4)</w:t>
            </w:r>
          </w:p>
        </w:tc>
        <w:tc>
          <w:tcPr>
            <w:tcW w:w="54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Acquired</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Disposed</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(Instr. 3, 4</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ind w:left="40"/>
              <w:spacing w:after="0" w:line="128" w:lineRule="exact"/>
              <w:rPr>
                <w:sz w:val="20"/>
                <w:szCs w:val="20"/>
                <w:color w:val="auto"/>
              </w:rPr>
            </w:pPr>
            <w:r>
              <w:rPr>
                <w:rFonts w:ascii="Arial" w:cs="Arial" w:eastAsia="Arial" w:hAnsi="Arial"/>
                <w:sz w:val="12"/>
                <w:szCs w:val="12"/>
                <w:b w:val="1"/>
                <w:bCs w:val="1"/>
                <w:color w:val="auto"/>
                <w:w w:val="92"/>
              </w:rPr>
              <w:t>Date</w:t>
            </w:r>
          </w:p>
        </w:tc>
        <w:tc>
          <w:tcPr>
            <w:tcW w:w="440" w:type="dxa"/>
            <w:vAlign w:val="bottom"/>
          </w:tcPr>
          <w:p>
            <w:pPr>
              <w:spacing w:after="0"/>
              <w:rPr>
                <w:sz w:val="11"/>
                <w:szCs w:val="11"/>
                <w:color w:val="auto"/>
              </w:rPr>
            </w:pPr>
          </w:p>
        </w:tc>
        <w:tc>
          <w:tcPr>
            <w:tcW w:w="72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(A)   (D)</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360" w:type="dxa"/>
            <w:vAlign w:val="bottom"/>
          </w:tcPr>
          <w:p>
            <w:pPr>
              <w:ind w:left="100"/>
              <w:spacing w:after="0"/>
              <w:rPr>
                <w:sz w:val="20"/>
                <w:szCs w:val="20"/>
                <w:color w:val="auto"/>
              </w:rPr>
            </w:pPr>
            <w:r>
              <w:rPr>
                <w:rFonts w:ascii="Arial" w:cs="Arial" w:eastAsia="Arial" w:hAnsi="Arial"/>
                <w:sz w:val="12"/>
                <w:szCs w:val="12"/>
                <w:b w:val="1"/>
                <w:bCs w:val="1"/>
                <w:color w:val="auto"/>
                <w:w w:val="92"/>
              </w:rPr>
              <w:t>Date</w:t>
            </w:r>
          </w:p>
        </w:tc>
        <w:tc>
          <w:tcPr>
            <w:tcW w:w="360" w:type="dxa"/>
            <w:vAlign w:val="bottom"/>
          </w:tcPr>
          <w:p>
            <w:pPr>
              <w:spacing w:after="0"/>
              <w:rPr>
                <w:sz w:val="13"/>
                <w:szCs w:val="13"/>
                <w:color w:val="auto"/>
              </w:rPr>
            </w:pPr>
          </w:p>
        </w:tc>
        <w:tc>
          <w:tcPr>
            <w:tcW w:w="4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460" w:type="dxa"/>
            <w:vAlign w:val="bottom"/>
          </w:tcPr>
          <w:p>
            <w:pPr>
              <w:spacing w:after="0"/>
              <w:rPr>
                <w:sz w:val="13"/>
                <w:szCs w:val="13"/>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gridSpan w:val="2"/>
            <w:vMerge w:val="restart"/>
          </w:tcPr>
          <w:p>
            <w:pPr>
              <w:jc w:val="right"/>
              <w:ind w:right="217"/>
              <w:spacing w:after="0"/>
              <w:rPr>
                <w:sz w:val="20"/>
                <w:szCs w:val="20"/>
                <w:color w:val="auto"/>
              </w:rPr>
            </w:pPr>
            <w:r>
              <w:rPr>
                <w:rFonts w:ascii="Times New Roman" w:cs="Times New Roman" w:eastAsia="Times New Roman" w:hAnsi="Times New Roman"/>
                <w:sz w:val="11"/>
                <w:szCs w:val="11"/>
                <w:color w:val="008000"/>
              </w:rPr>
              <w:t>(2)</w:t>
            </w:r>
          </w:p>
        </w:tc>
        <w:tc>
          <w:tcPr>
            <w:tcW w:w="86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jc w:val="right"/>
              <w:ind w:right="96"/>
              <w:spacing w:after="0"/>
              <w:rPr>
                <w:sz w:val="20"/>
                <w:szCs w:val="20"/>
                <w:color w:val="auto"/>
              </w:rPr>
            </w:pPr>
            <w:r>
              <w:rPr>
                <w:rFonts w:ascii="Times New Roman" w:cs="Times New Roman" w:eastAsia="Times New Roman" w:hAnsi="Times New Roman"/>
                <w:sz w:val="17"/>
                <w:szCs w:val="17"/>
                <w:color w:val="0000FF"/>
              </w:rPr>
              <w:t>500</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right"/>
              <w:ind w:right="161"/>
              <w:spacing w:after="0" w:line="141" w:lineRule="exact"/>
              <w:rPr>
                <w:sz w:val="20"/>
                <w:szCs w:val="20"/>
                <w:color w:val="auto"/>
              </w:rPr>
            </w:pPr>
            <w:r>
              <w:rPr>
                <w:rFonts w:ascii="Times New Roman" w:cs="Times New Roman" w:eastAsia="Times New Roman" w:hAnsi="Times New Roman"/>
                <w:sz w:val="13"/>
                <w:szCs w:val="13"/>
                <w:color w:val="0000FF"/>
              </w:rPr>
              <w:t>05/17/2026</w:t>
            </w:r>
          </w:p>
        </w:tc>
        <w:tc>
          <w:tcPr>
            <w:tcW w:w="1100" w:type="dxa"/>
            <w:vAlign w:val="bottom"/>
          </w:tcPr>
          <w:p>
            <w:pPr>
              <w:spacing w:after="0"/>
              <w:rPr>
                <w:sz w:val="12"/>
                <w:szCs w:val="12"/>
                <w:color w:val="auto"/>
              </w:rPr>
            </w:pPr>
          </w:p>
        </w:tc>
        <w:tc>
          <w:tcPr>
            <w:tcW w:w="76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ind w:left="480"/>
              <w:spacing w:after="0" w:line="141" w:lineRule="exact"/>
              <w:rPr>
                <w:sz w:val="20"/>
                <w:szCs w:val="20"/>
                <w:color w:val="auto"/>
              </w:rPr>
            </w:pPr>
            <w:r>
              <w:rPr>
                <w:rFonts w:ascii="Times New Roman" w:cs="Times New Roman" w:eastAsia="Times New Roman" w:hAnsi="Times New Roman"/>
                <w:sz w:val="13"/>
                <w:szCs w:val="13"/>
                <w:color w:val="0000FF"/>
              </w:rPr>
              <w:t>500</w:t>
            </w:r>
          </w:p>
        </w:tc>
        <w:tc>
          <w:tcPr>
            <w:tcW w:w="30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60" w:type="dxa"/>
            <w:vAlign w:val="bottom"/>
            <w:gridSpan w:val="2"/>
          </w:tcPr>
          <w:p>
            <w:pPr>
              <w:ind w:left="80"/>
              <w:spacing w:after="0" w:line="141" w:lineRule="exact"/>
              <w:rPr>
                <w:sz w:val="20"/>
                <w:szCs w:val="20"/>
                <w:color w:val="auto"/>
              </w:rPr>
            </w:pPr>
            <w:r>
              <w:rPr>
                <w:rFonts w:ascii="Times New Roman" w:cs="Times New Roman" w:eastAsia="Times New Roman" w:hAnsi="Times New Roman"/>
                <w:sz w:val="13"/>
                <w:szCs w:val="13"/>
                <w:color w:val="0000FF"/>
              </w:rPr>
              <w:t>ORDINARY</w:t>
            </w:r>
          </w:p>
        </w:tc>
        <w:tc>
          <w:tcPr>
            <w:tcW w:w="540" w:type="dxa"/>
            <w:vAlign w:val="bottom"/>
            <w:vMerge w:val="continue"/>
          </w:tcPr>
          <w:p>
            <w:pPr>
              <w:spacing w:after="0"/>
              <w:rPr>
                <w:sz w:val="12"/>
                <w:szCs w:val="12"/>
                <w:color w:val="auto"/>
              </w:rPr>
            </w:pPr>
          </w:p>
        </w:tc>
        <w:tc>
          <w:tcPr>
            <w:tcW w:w="74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60"/>
              <w:spacing w:after="0" w:line="141" w:lineRule="exact"/>
              <w:rPr>
                <w:sz w:val="20"/>
                <w:szCs w:val="20"/>
                <w:color w:val="auto"/>
              </w:rPr>
            </w:pPr>
            <w:r>
              <w:rPr>
                <w:rFonts w:ascii="Times New Roman" w:cs="Times New Roman" w:eastAsia="Times New Roman" w:hAnsi="Times New Roman"/>
                <w:sz w:val="13"/>
                <w:szCs w:val="13"/>
                <w:color w:val="0000FF"/>
              </w:rPr>
              <w:t>1,000</w:t>
            </w:r>
          </w:p>
        </w:tc>
        <w:tc>
          <w:tcPr>
            <w:tcW w:w="280" w:type="dxa"/>
            <w:vAlign w:val="bottom"/>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0000FF"/>
              </w:rPr>
              <w:t>SHARES</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-2077720</wp:posOffset>
            </wp:positionV>
            <wp:extent cx="29210" cy="20828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8280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Class A Ordinary Share</w:t>
      </w:r>
    </w:p>
    <w:p>
      <w:pPr>
        <w:spacing w:after="0" w:line="42" w:lineRule="exact"/>
        <w:rPr>
          <w:rFonts w:ascii="Times New Roman" w:cs="Times New Roman" w:eastAsia="Times New Roman" w:hAnsi="Times New Roman"/>
          <w:sz w:val="13"/>
          <w:szCs w:val="13"/>
          <w:color w:val="008000"/>
        </w:rPr>
      </w:pPr>
    </w:p>
    <w:p>
      <w:pPr>
        <w:ind w:left="40" w:right="220" w:firstLine="1"/>
        <w:spacing w:after="0" w:line="246"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RSUs were granted and previously reported on a Form 3 filed March 18, 2026 and a Form 3/A filed April 9, 2026, where with respect to 500 shares vested on each of February 17, 2026, and May 17, 2026 and additional 500 shares will vest on each of August 17, 2026 and November 17, 2026. This transaction represents the vesting of 500 RSUs on May 17, 2026.</w:t>
      </w:r>
    </w:p>
    <w:p>
      <w:pPr>
        <w:ind w:left="6600"/>
        <w:spacing w:after="0" w:line="185" w:lineRule="auto"/>
        <w:rPr>
          <w:sz w:val="20"/>
          <w:szCs w:val="20"/>
          <w:color w:val="auto"/>
        </w:rPr>
      </w:pPr>
      <w:r>
        <w:rPr>
          <w:rFonts w:ascii="Times New Roman" w:cs="Times New Roman" w:eastAsia="Times New Roman" w:hAnsi="Times New Roman"/>
          <w:sz w:val="16"/>
          <w:szCs w:val="16"/>
          <w:color w:val="0000FF"/>
        </w:rPr>
        <w:t xml:space="preserve">/s/ Alison M. Pear, Attorney-In- </w:t>
      </w:r>
      <w:r>
        <w:rPr>
          <w:rFonts w:ascii="Times New Roman" w:cs="Times New Roman" w:eastAsia="Times New Roman" w:hAnsi="Times New Roman"/>
          <w:sz w:val="31"/>
          <w:szCs w:val="31"/>
          <w:color w:val="0000FF"/>
          <w:vertAlign w:val="subscript"/>
        </w:rPr>
        <w:t>05/18/2026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519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19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-20955</wp:posOffset>
            </wp:positionV>
            <wp:extent cx="1822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2245"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-86360</wp:posOffset>
            </wp:positionV>
            <wp:extent cx="4813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1330" cy="8255"/>
                    </a:xfrm>
                    <a:prstGeom prst="rect">
                      <a:avLst/>
                    </a:prstGeom>
                    <a:noFill/>
                  </pic:spPr>
                </pic:pic>
              </a:graphicData>
            </a:graphic>
          </wp:anchor>
        </w:drawing>
      </w:r>
    </w:p>
    <w:p>
      <w:pPr>
        <w:spacing w:after="0" w:line="23"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115297" TargetMode="External"/><Relationship Id="rId14" Type="http://schemas.openxmlformats.org/officeDocument/2006/relationships/hyperlink" Target="http://www.sec.gov/cgi-bin/browse-edgar?action=getcompany&amp;CIK=00019448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2026-05-19T11:07:30Z</dcterms:created>
  <dcterms:modified xsi:type="dcterms:W3CDTF">2026-05-19T11:07:30Z</dcterms:modified>
</cp:coreProperties>
</file>