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TSAI HSIEN-SHU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668 ARROW GRAND CIR. SUITE 206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COVINA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Apollomics Inc.</w:t>
              </w:r>
            </w:hyperlink>
            <w:r>
              <w:rPr/>
              <w:t xml:space="preserve"> [ </w:t>
            </w:r>
            <w:r>
              <w:rPr>
                <w:rFonts w:ascii="Times;serif" w:hAnsi="Times;serif"/>
                <w:color w:val="0000FF"/>
                <w:sz w:val="24"/>
                <w:shd w:fill="FFFFFF" w:val="clear"/>
              </w:rPr>
              <w:t>APLM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650"/>
        <w:gridCol w:w="902"/>
        <w:gridCol w:w="771"/>
        <w:gridCol w:w="599"/>
        <w:gridCol w:w="347"/>
        <w:gridCol w:w="799"/>
        <w:gridCol w:w="452"/>
        <w:gridCol w:w="614"/>
        <w:gridCol w:w="1158"/>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6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6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6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456"/>
        <w:gridCol w:w="906"/>
        <w:gridCol w:w="801"/>
        <w:gridCol w:w="1146"/>
        <w:gridCol w:w="681"/>
        <w:gridCol w:w="801"/>
        <w:gridCol w:w="93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09/14/2036</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was granted under the Apollomics Inc. 2023 Incentive Award Plan on September 14, 2026. The option vests and becomes exercisable over a one-year period: fifty percent (50%) of the shares subject to the option vest on March 14, 2027 (six months from the grant date), and the remaining fifty percent (50%) vest on September 14, 2027 (twelve months from the grant date), subject to the reporting person's continued service to the Issuer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were granted and previously reported on a Form 3 filed March 18, 2026 and a Form 3/A filed April 14, 2026. Of the initial RSU grant, 500 shares vested on each of February 9, 2026, March 15, 2026, June 15, 2026, and September 15, 2026. This transaction represents the vesting of 500 RSUs on September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18" TargetMode="External"/><Relationship Id="rId5" Type="http://schemas.openxmlformats.org/officeDocument/2006/relationships/hyperlink" Target="http://www.sec.gov/cgi-bin/browse-edgar?action=getcompany&amp;CIK=0001944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3965</Characters>
  <CharactersWithSpaces>4628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